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225" w:rsidRPr="00592472" w:rsidRDefault="00FC2A1F" w:rsidP="00BF4225">
      <w:pPr>
        <w:pStyle w:val="1"/>
        <w:spacing w:beforeLines="0" w:before="0" w:afterLines="0" w:after="0" w:line="240" w:lineRule="auto"/>
        <w:rPr>
          <w:b w:val="0"/>
          <w:sz w:val="24"/>
        </w:rPr>
      </w:pPr>
      <w:r w:rsidRPr="00FC2A1F">
        <w:rPr>
          <w:sz w:val="24"/>
        </w:rPr>
        <w:t>Understanding Amyloid Oligomers and Finding Opportunities toward Combating Neurodegenerative Diseases</w:t>
      </w:r>
      <w:r>
        <w:rPr>
          <w:sz w:val="24"/>
        </w:rPr>
        <w:t>:</w:t>
      </w:r>
      <w:r w:rsidRPr="00FC2A1F">
        <w:rPr>
          <w:sz w:val="24"/>
        </w:rPr>
        <w:t xml:space="preserve"> </w:t>
      </w:r>
      <w:r>
        <w:rPr>
          <w:sz w:val="24"/>
        </w:rPr>
        <w:t>S</w:t>
      </w:r>
      <w:r w:rsidR="00BF4225" w:rsidRPr="00592472">
        <w:rPr>
          <w:sz w:val="24"/>
        </w:rPr>
        <w:t>tories of Amyloid-β and TDP-43</w:t>
      </w:r>
    </w:p>
    <w:p w:rsidR="00BF4225" w:rsidRPr="00592472" w:rsidRDefault="00BF4225" w:rsidP="00BF4225">
      <w:pPr>
        <w:pStyle w:val="1"/>
        <w:spacing w:beforeLines="0" w:before="0" w:afterLines="0" w:after="0" w:line="240" w:lineRule="auto"/>
        <w:rPr>
          <w:b w:val="0"/>
          <w:sz w:val="20"/>
          <w:szCs w:val="20"/>
          <w:u w:val="single"/>
          <w:vertAlign w:val="superscript"/>
        </w:rPr>
      </w:pPr>
      <w:r w:rsidRPr="00592472">
        <w:rPr>
          <w:b w:val="0"/>
          <w:sz w:val="20"/>
          <w:szCs w:val="20"/>
          <w:u w:val="single"/>
        </w:rPr>
        <w:t>Yun-Ru (Ruby) Chen</w:t>
      </w:r>
      <w:r w:rsidRPr="00592472">
        <w:rPr>
          <w:b w:val="0"/>
          <w:sz w:val="20"/>
          <w:szCs w:val="20"/>
          <w:u w:val="single"/>
          <w:vertAlign w:val="superscript"/>
        </w:rPr>
        <w:t xml:space="preserve">1 </w:t>
      </w:r>
    </w:p>
    <w:p w:rsidR="00BF4225" w:rsidRPr="00592472" w:rsidRDefault="00BF4225" w:rsidP="00BF4225">
      <w:pPr>
        <w:pStyle w:val="1"/>
        <w:spacing w:beforeLines="0" w:before="0" w:afterLines="0" w:after="0" w:line="240" w:lineRule="auto"/>
        <w:rPr>
          <w:b w:val="0"/>
          <w:sz w:val="24"/>
        </w:rPr>
      </w:pPr>
      <w:r w:rsidRPr="00592472">
        <w:rPr>
          <w:bCs/>
          <w:sz w:val="24"/>
        </w:rPr>
        <w:t>陳韻如</w:t>
      </w:r>
    </w:p>
    <w:p w:rsidR="00BF4225" w:rsidRPr="00592472" w:rsidRDefault="00BF4225" w:rsidP="00BF4225">
      <w:pPr>
        <w:pStyle w:val="1"/>
        <w:spacing w:beforeLines="0" w:before="0" w:afterLines="0" w:after="0" w:line="240" w:lineRule="auto"/>
        <w:rPr>
          <w:b w:val="0"/>
          <w:i/>
          <w:sz w:val="20"/>
          <w:szCs w:val="20"/>
        </w:rPr>
      </w:pPr>
      <w:r w:rsidRPr="00592472">
        <w:rPr>
          <w:b w:val="0"/>
          <w:i/>
          <w:sz w:val="20"/>
          <w:szCs w:val="20"/>
          <w:vertAlign w:val="superscript"/>
        </w:rPr>
        <w:t>1</w:t>
      </w:r>
      <w:r w:rsidRPr="00592472">
        <w:rPr>
          <w:b w:val="0"/>
          <w:i/>
          <w:sz w:val="20"/>
          <w:szCs w:val="20"/>
        </w:rPr>
        <w:t>The Genomics Research Center, Academia Sinica, Taipei, Taiwan</w:t>
      </w:r>
    </w:p>
    <w:p w:rsidR="00BF4225" w:rsidRPr="00592472" w:rsidRDefault="00BF4225" w:rsidP="00BF4225">
      <w:pPr>
        <w:pStyle w:val="1"/>
        <w:spacing w:beforeLines="0" w:before="0" w:afterLines="0" w:after="0" w:line="240" w:lineRule="auto"/>
        <w:rPr>
          <w:b w:val="0"/>
          <w:sz w:val="20"/>
          <w:szCs w:val="20"/>
        </w:rPr>
      </w:pPr>
      <w:r w:rsidRPr="00592472">
        <w:rPr>
          <w:b w:val="0"/>
          <w:sz w:val="20"/>
          <w:szCs w:val="20"/>
        </w:rPr>
        <w:t xml:space="preserve">Correspondence e-mail address: </w:t>
      </w:r>
      <w:hyperlink r:id="rId7" w:history="1">
        <w:r w:rsidRPr="00592472">
          <w:rPr>
            <w:rStyle w:val="a3"/>
            <w:b w:val="0"/>
            <w:sz w:val="20"/>
            <w:szCs w:val="20"/>
          </w:rPr>
          <w:t>yrchen@gate.sinica.edu.tw</w:t>
        </w:r>
      </w:hyperlink>
    </w:p>
    <w:p w:rsidR="00BF4225" w:rsidRPr="00592472" w:rsidRDefault="00BF4225" w:rsidP="00BF4225">
      <w:pPr>
        <w:pStyle w:val="1"/>
        <w:spacing w:beforeLines="0" w:before="0" w:afterLines="0" w:after="0" w:line="240" w:lineRule="auto"/>
        <w:rPr>
          <w:b w:val="0"/>
          <w:sz w:val="24"/>
        </w:rPr>
      </w:pPr>
    </w:p>
    <w:p w:rsidR="00BF4225" w:rsidRPr="00592472" w:rsidRDefault="00BF4225" w:rsidP="00BF4225">
      <w:pPr>
        <w:ind w:firstLine="240"/>
        <w:rPr>
          <w:rFonts w:ascii="Times New Roman" w:hAnsi="Times New Roman" w:cs="Times New Roman"/>
          <w:bCs/>
        </w:rPr>
      </w:pPr>
      <w:r w:rsidRPr="00592472">
        <w:rPr>
          <w:rFonts w:ascii="Times New Roman" w:hAnsi="Times New Roman" w:cs="Times New Roman"/>
        </w:rPr>
        <w:t xml:space="preserve">Amyloids comprising amyloid fibrils are the pathogenic hallmarks of many neurodegenerative diseases including the most prevalent Alzheimer’s disease (AD) in the elderly. Amyloid formation is initiated by protein misfolding followed by self-association to ultimately form amyloid fibrils with cross-β spines. The discovery of toxic pre-fibrillar oligomers underscores the importance of understanding the formation of amyloid oligomers and its role in fibrillization. Here, I will first discuss with you our research focuses on folding and misfolding of amyloid-β (Aβ) in AD. </w:t>
      </w:r>
      <w:r w:rsidR="003E5C12" w:rsidRPr="00592472">
        <w:rPr>
          <w:rFonts w:ascii="Times New Roman" w:hAnsi="Times New Roman" w:cs="Times New Roman"/>
        </w:rPr>
        <w:t xml:space="preserve">We have examined the folding and misfolding properties of </w:t>
      </w:r>
      <w:r w:rsidR="00FC2A1F">
        <w:rPr>
          <w:rFonts w:ascii="Times New Roman" w:hAnsi="Times New Roman" w:cs="Times New Roman"/>
        </w:rPr>
        <w:t xml:space="preserve">Aβ40 and Aβ42 isoforms, </w:t>
      </w:r>
      <w:r w:rsidR="003E5C12" w:rsidRPr="00592472">
        <w:rPr>
          <w:rFonts w:ascii="Times New Roman" w:hAnsi="Times New Roman" w:cs="Times New Roman"/>
        </w:rPr>
        <w:t>the familial Aβ mutants</w:t>
      </w:r>
      <w:r w:rsidR="00FC2A1F">
        <w:rPr>
          <w:rFonts w:ascii="Times New Roman" w:hAnsi="Times New Roman" w:cs="Times New Roman"/>
        </w:rPr>
        <w:t>, and</w:t>
      </w:r>
      <w:r w:rsidR="00592472" w:rsidRPr="00592472">
        <w:rPr>
          <w:rFonts w:ascii="Times New Roman" w:hAnsi="Times New Roman" w:cs="Times New Roman"/>
        </w:rPr>
        <w:t xml:space="preserve"> </w:t>
      </w:r>
      <w:r w:rsidR="003E5C12" w:rsidRPr="00592472">
        <w:rPr>
          <w:rFonts w:ascii="Times New Roman" w:hAnsi="Times New Roman" w:cs="Times New Roman"/>
        </w:rPr>
        <w:t>influence of metal ions</w:t>
      </w:r>
      <w:r w:rsidR="00FC2A1F">
        <w:rPr>
          <w:rFonts w:ascii="Times New Roman" w:hAnsi="Times New Roman" w:cs="Times New Roman"/>
        </w:rPr>
        <w:t>.</w:t>
      </w:r>
      <w:r w:rsidR="003E5C12" w:rsidRPr="00592472">
        <w:rPr>
          <w:rFonts w:ascii="Times New Roman" w:hAnsi="Times New Roman" w:cs="Times New Roman"/>
        </w:rPr>
        <w:t xml:space="preserve"> </w:t>
      </w:r>
      <w:r w:rsidRPr="00592472">
        <w:rPr>
          <w:rFonts w:ascii="Times New Roman" w:hAnsi="Times New Roman" w:cs="Times New Roman"/>
        </w:rPr>
        <w:t>Secondly,</w:t>
      </w:r>
      <w:r w:rsidRPr="00592472">
        <w:rPr>
          <w:rFonts w:ascii="Times New Roman" w:hAnsi="Times New Roman" w:cs="Times New Roman"/>
          <w:bCs/>
        </w:rPr>
        <w:t xml:space="preserve"> TDP-43 proteinopathies, consisting of several neurodegenerative diseases including frontotemporal lobar dementia (FTLD)</w:t>
      </w:r>
      <w:r w:rsidR="00FC2A1F">
        <w:rPr>
          <w:rFonts w:ascii="Times New Roman" w:hAnsi="Times New Roman" w:cs="Times New Roman"/>
          <w:bCs/>
        </w:rPr>
        <w:t>,</w:t>
      </w:r>
      <w:r w:rsidRPr="00592472">
        <w:rPr>
          <w:rFonts w:ascii="Times New Roman" w:hAnsi="Times New Roman" w:cs="Times New Roman"/>
          <w:bCs/>
        </w:rPr>
        <w:t xml:space="preserve"> amyotrophic lateral sclerosis (ALS)</w:t>
      </w:r>
      <w:r w:rsidR="00FC2A1F">
        <w:rPr>
          <w:rFonts w:ascii="Times New Roman" w:hAnsi="Times New Roman" w:cs="Times New Roman"/>
          <w:bCs/>
        </w:rPr>
        <w:t>, and AD</w:t>
      </w:r>
      <w:r w:rsidRPr="00592472">
        <w:rPr>
          <w:rFonts w:ascii="Times New Roman" w:hAnsi="Times New Roman" w:cs="Times New Roman"/>
          <w:bCs/>
        </w:rPr>
        <w:t xml:space="preserve">, are characterized by inclusion bodies formed by polyubiquitinated and hyperphosphorylated full-length and truncated TDP-43. The structural properties of TDP-43 aggregates and their relationship to the pathogenesis are still ambiguous. </w:t>
      </w:r>
      <w:r w:rsidR="00FC2A1F">
        <w:rPr>
          <w:rFonts w:ascii="Times New Roman" w:hAnsi="Times New Roman" w:cs="Times New Roman"/>
          <w:bCs/>
        </w:rPr>
        <w:t>W</w:t>
      </w:r>
      <w:r w:rsidRPr="00592472">
        <w:rPr>
          <w:rFonts w:ascii="Times New Roman" w:hAnsi="Times New Roman" w:cs="Times New Roman"/>
          <w:bCs/>
        </w:rPr>
        <w:t>e demonstrated that the recombinant full-length human TDP-43 forms</w:t>
      </w:r>
      <w:r w:rsidR="00FC2A1F">
        <w:rPr>
          <w:rFonts w:ascii="Times New Roman" w:hAnsi="Times New Roman" w:cs="Times New Roman"/>
          <w:bCs/>
        </w:rPr>
        <w:t xml:space="preserve"> toxic,</w:t>
      </w:r>
      <w:r w:rsidRPr="00592472">
        <w:rPr>
          <w:rFonts w:ascii="Times New Roman" w:hAnsi="Times New Roman" w:cs="Times New Roman"/>
          <w:bCs/>
        </w:rPr>
        <w:t xml:space="preserve"> spherical oligomers that share common</w:t>
      </w:r>
      <w:r w:rsidR="00592472">
        <w:rPr>
          <w:rFonts w:ascii="Times New Roman" w:hAnsi="Times New Roman" w:cs="Times New Roman" w:hint="eastAsia"/>
          <w:bCs/>
        </w:rPr>
        <w:t xml:space="preserve"> properties with amyloid olig</w:t>
      </w:r>
      <w:bookmarkStart w:id="0" w:name="_GoBack"/>
      <w:bookmarkEnd w:id="0"/>
      <w:r w:rsidR="00592472">
        <w:rPr>
          <w:rFonts w:ascii="Times New Roman" w:hAnsi="Times New Roman" w:cs="Times New Roman" w:hint="eastAsia"/>
          <w:bCs/>
        </w:rPr>
        <w:t>omers</w:t>
      </w:r>
      <w:r w:rsidRPr="00592472">
        <w:rPr>
          <w:rFonts w:ascii="Times New Roman" w:hAnsi="Times New Roman" w:cs="Times New Roman"/>
          <w:bCs/>
        </w:rPr>
        <w:t>.</w:t>
      </w:r>
      <w:r w:rsidRPr="00210ED1">
        <w:rPr>
          <w:rFonts w:ascii="Times New Roman" w:hAnsi="Times New Roman" w:cs="Times New Roman"/>
          <w:bCs/>
        </w:rPr>
        <w:t xml:space="preserve"> </w:t>
      </w:r>
      <w:r w:rsidR="00210ED1" w:rsidRPr="00210ED1">
        <w:rPr>
          <w:rFonts w:ascii="Times New Roman" w:hAnsi="Times New Roman" w:cs="Times New Roman"/>
          <w:color w:val="000000"/>
        </w:rPr>
        <w:t>TDP-43 oligomers are capable of cross-seeding Alzheimer’s amyloid-β to form amyloid oligomers, showing the inter-convertability between the amyloid species.</w:t>
      </w:r>
      <w:r w:rsidR="00210ED1" w:rsidRPr="00210ED1">
        <w:rPr>
          <w:rFonts w:ascii="Times New Roman" w:hAnsi="Times New Roman" w:cs="Times New Roman"/>
          <w:color w:val="000000"/>
        </w:rPr>
        <w:t xml:space="preserve"> </w:t>
      </w:r>
      <w:r w:rsidR="00FC2A1F">
        <w:rPr>
          <w:rFonts w:ascii="Times New Roman" w:hAnsi="Times New Roman" w:cs="Times New Roman"/>
          <w:bCs/>
        </w:rPr>
        <w:t>By developing a conformational TDP-43 oligomer antibody, we demonstrated that s</w:t>
      </w:r>
      <w:r w:rsidRPr="00592472">
        <w:rPr>
          <w:rFonts w:ascii="Times New Roman" w:hAnsi="Times New Roman" w:cs="Times New Roman"/>
          <w:bCs/>
        </w:rPr>
        <w:t xml:space="preserve">uch oligomers are present in the forebrain of transgenic TDP-43 mice and FTLD-TDP patients. </w:t>
      </w:r>
      <w:r w:rsidR="00FC2A1F">
        <w:rPr>
          <w:rFonts w:ascii="Times New Roman" w:hAnsi="Times New Roman" w:cs="Times New Roman"/>
          <w:bCs/>
        </w:rPr>
        <w:t xml:space="preserve">Further studies showed TDP-43 oligomers are also present in ALS patients. </w:t>
      </w:r>
      <w:r w:rsidRPr="00592472">
        <w:rPr>
          <w:rFonts w:ascii="Times New Roman" w:hAnsi="Times New Roman" w:cs="Times New Roman"/>
          <w:bCs/>
        </w:rPr>
        <w:t>Our results suggest aside from filamentous aggregates TDP-43 oligomers may play a role in TDP-43 pathogenesis</w:t>
      </w:r>
      <w:r w:rsidR="00210ED1">
        <w:rPr>
          <w:rFonts w:ascii="Times New Roman" w:hAnsi="Times New Roman" w:cs="Times New Roman" w:hint="eastAsia"/>
          <w:bCs/>
        </w:rPr>
        <w:t xml:space="preserve"> </w:t>
      </w:r>
      <w:r w:rsidR="00210ED1">
        <w:rPr>
          <w:rFonts w:ascii="Times New Roman" w:hAnsi="Times New Roman" w:cs="Times New Roman"/>
          <w:bCs/>
        </w:rPr>
        <w:t>including AD</w:t>
      </w:r>
      <w:r w:rsidRPr="00592472">
        <w:rPr>
          <w:rFonts w:ascii="Times New Roman" w:hAnsi="Times New Roman" w:cs="Times New Roman"/>
          <w:bCs/>
        </w:rPr>
        <w:t xml:space="preserve">. </w:t>
      </w:r>
    </w:p>
    <w:p w:rsidR="00BF4225" w:rsidRPr="00FC2A1F" w:rsidRDefault="00BF4225" w:rsidP="00BF4225">
      <w:pPr>
        <w:rPr>
          <w:bCs/>
        </w:rPr>
      </w:pPr>
    </w:p>
    <w:p w:rsidR="00BF4225" w:rsidRPr="00592472" w:rsidRDefault="00BF4225" w:rsidP="00BF4225">
      <w:pPr>
        <w:rPr>
          <w:rFonts w:ascii="Times New Roman" w:hAnsi="Times New Roman" w:cs="Times New Roman"/>
          <w:bCs/>
        </w:rPr>
      </w:pPr>
      <w:r w:rsidRPr="00592472">
        <w:rPr>
          <w:rFonts w:ascii="Times New Roman" w:hAnsi="Times New Roman" w:cs="Times New Roman"/>
          <w:bCs/>
        </w:rPr>
        <w:t>References:</w:t>
      </w:r>
    </w:p>
    <w:p w:rsidR="00B242E7" w:rsidRPr="00592472" w:rsidRDefault="00B242E7" w:rsidP="00B242E7">
      <w:pPr>
        <w:pStyle w:val="a4"/>
        <w:widowControl/>
        <w:numPr>
          <w:ilvl w:val="0"/>
          <w:numId w:val="2"/>
        </w:numPr>
        <w:ind w:leftChars="0"/>
        <w:rPr>
          <w:rFonts w:ascii="Times New Roman" w:hAnsi="Times New Roman" w:cs="Times New Roman"/>
        </w:rPr>
      </w:pPr>
      <w:r w:rsidRPr="00592472">
        <w:rPr>
          <w:rFonts w:ascii="Times New Roman" w:hAnsi="Times New Roman" w:cs="Times New Roman"/>
        </w:rPr>
        <w:t xml:space="preserve">Yu-Sheng Fang, Kuen-Jer Tsai, Yu-Jen Chang et al. and </w:t>
      </w:r>
      <w:r w:rsidRPr="00592472">
        <w:rPr>
          <w:rFonts w:ascii="Times New Roman" w:hAnsi="Times New Roman" w:cs="Times New Roman"/>
          <w:u w:val="single"/>
        </w:rPr>
        <w:t>Yun-Ru Chen*</w:t>
      </w:r>
      <w:r w:rsidRPr="00592472">
        <w:rPr>
          <w:rFonts w:ascii="Times New Roman" w:hAnsi="Times New Roman" w:cs="Times New Roman"/>
        </w:rPr>
        <w:t>.</w:t>
      </w:r>
      <w:r w:rsidRPr="00592472">
        <w:rPr>
          <w:rFonts w:ascii="Times New Roman" w:hAnsi="Times New Roman" w:cs="Times New Roman"/>
          <w:vertAlign w:val="superscript"/>
        </w:rPr>
        <w:t xml:space="preserve"> </w:t>
      </w:r>
      <w:bookmarkStart w:id="1" w:name="OLE_LINK7"/>
      <w:r w:rsidRPr="00592472">
        <w:rPr>
          <w:rFonts w:ascii="Times New Roman" w:hAnsi="Times New Roman" w:cs="Times New Roman"/>
          <w:vertAlign w:val="superscript"/>
        </w:rPr>
        <w:t>“</w:t>
      </w:r>
      <w:bookmarkEnd w:id="1"/>
      <w:r w:rsidRPr="00592472">
        <w:rPr>
          <w:rFonts w:ascii="Times New Roman" w:hAnsi="Times New Roman" w:cs="Times New Roman"/>
        </w:rPr>
        <w:t>Full-Length TDP-43 Forms Toxic Amyloid Oligomers that are Present in Frontotemporal Lobar Dementia-TDP Patients.” (</w:t>
      </w:r>
      <w:r w:rsidRPr="00592472">
        <w:rPr>
          <w:rFonts w:ascii="Times New Roman" w:hAnsi="Times New Roman" w:cs="Times New Roman"/>
          <w:b/>
        </w:rPr>
        <w:t>2014</w:t>
      </w:r>
      <w:r w:rsidRPr="00592472">
        <w:rPr>
          <w:rFonts w:ascii="Times New Roman" w:hAnsi="Times New Roman" w:cs="Times New Roman"/>
        </w:rPr>
        <w:t>) (</w:t>
      </w:r>
      <w:r w:rsidRPr="00592472">
        <w:rPr>
          <w:rFonts w:ascii="Times New Roman" w:hAnsi="Times New Roman" w:cs="Times New Roman"/>
          <w:b/>
        </w:rPr>
        <w:t>Nature Communications</w:t>
      </w:r>
      <w:r w:rsidRPr="00592472">
        <w:rPr>
          <w:rFonts w:ascii="Times New Roman" w:hAnsi="Times New Roman" w:cs="Times New Roman"/>
        </w:rPr>
        <w:t>, in press).</w:t>
      </w:r>
      <w:r w:rsidRPr="00592472">
        <w:rPr>
          <w:rFonts w:ascii="Times New Roman" w:hAnsi="Times New Roman" w:cs="Times New Roman"/>
          <w:lang w:val="de-DE"/>
        </w:rPr>
        <w:t xml:space="preserve"> </w:t>
      </w:r>
      <w:r w:rsidR="00F65438" w:rsidRPr="00592472">
        <w:rPr>
          <w:rFonts w:ascii="Times New Roman" w:hAnsi="Times New Roman" w:cs="Times New Roman"/>
          <w:szCs w:val="24"/>
        </w:rPr>
        <w:t>(IF=</w:t>
      </w:r>
      <w:r w:rsidR="00412889">
        <w:rPr>
          <w:rFonts w:ascii="Times New Roman" w:hAnsi="Times New Roman" w:cs="Times New Roman" w:hint="eastAsia"/>
          <w:szCs w:val="24"/>
        </w:rPr>
        <w:t>10.742</w:t>
      </w:r>
      <w:r w:rsidR="00C24D5C">
        <w:rPr>
          <w:rFonts w:ascii="Times New Roman" w:hAnsi="Times New Roman" w:cs="Times New Roman" w:hint="eastAsia"/>
          <w:szCs w:val="24"/>
        </w:rPr>
        <w:t>)</w:t>
      </w:r>
    </w:p>
    <w:p w:rsidR="00BF4225" w:rsidRPr="00592472" w:rsidRDefault="00BF4225" w:rsidP="00B242E7">
      <w:pPr>
        <w:pStyle w:val="a4"/>
        <w:widowControl/>
        <w:numPr>
          <w:ilvl w:val="0"/>
          <w:numId w:val="2"/>
        </w:numPr>
        <w:ind w:leftChars="0"/>
        <w:rPr>
          <w:rFonts w:ascii="Times New Roman" w:hAnsi="Times New Roman" w:cs="Times New Roman"/>
        </w:rPr>
      </w:pPr>
      <w:r w:rsidRPr="00592472">
        <w:rPr>
          <w:rFonts w:ascii="Times New Roman" w:hAnsi="Times New Roman" w:cs="Times New Roman"/>
          <w:lang w:val="de-DE"/>
        </w:rPr>
        <w:t xml:space="preserve">Yu-Jen Chang and </w:t>
      </w:r>
      <w:r w:rsidRPr="00592472">
        <w:rPr>
          <w:rFonts w:ascii="Times New Roman" w:hAnsi="Times New Roman" w:cs="Times New Roman"/>
          <w:u w:val="single"/>
          <w:lang w:val="de-DE"/>
        </w:rPr>
        <w:t>Yun-Ru Chen*</w:t>
      </w:r>
      <w:r w:rsidRPr="00592472">
        <w:rPr>
          <w:rFonts w:ascii="Times New Roman" w:hAnsi="Times New Roman" w:cs="Times New Roman"/>
          <w:lang w:val="de-DE"/>
        </w:rPr>
        <w:t xml:space="preserve">. </w:t>
      </w:r>
      <w:r w:rsidRPr="00592472">
        <w:rPr>
          <w:rFonts w:ascii="Times New Roman" w:hAnsi="Times New Roman" w:cs="Times New Roman"/>
        </w:rPr>
        <w:t xml:space="preserve">The </w:t>
      </w:r>
      <w:r w:rsidRPr="00592472">
        <w:rPr>
          <w:rFonts w:ascii="Times New Roman" w:hAnsi="Times New Roman" w:cs="Times New Roman"/>
          <w:bCs/>
        </w:rPr>
        <w:t>Co-existence of an Equal Amount of Alzheimer’s Amyloid-</w:t>
      </w:r>
      <w:r w:rsidRPr="00592472">
        <w:rPr>
          <w:rFonts w:ascii="Times New Roman" w:hAnsi="Times New Roman" w:cs="Times New Roman"/>
        </w:rPr>
        <w:t xml:space="preserve">β </w:t>
      </w:r>
      <w:r w:rsidRPr="00592472">
        <w:rPr>
          <w:rFonts w:ascii="Times New Roman" w:hAnsi="Times New Roman" w:cs="Times New Roman"/>
          <w:bCs/>
        </w:rPr>
        <w:t xml:space="preserve">40 and 42 forms Structurally Stable and Toxic </w:t>
      </w:r>
      <w:r w:rsidRPr="00592472">
        <w:rPr>
          <w:rFonts w:ascii="Times New Roman" w:hAnsi="Times New Roman" w:cs="Times New Roman"/>
          <w:bCs/>
        </w:rPr>
        <w:lastRenderedPageBreak/>
        <w:t>Oligomers through a Distinct Pathway.</w:t>
      </w:r>
      <w:r w:rsidRPr="00592472">
        <w:rPr>
          <w:rFonts w:ascii="Times New Roman" w:hAnsi="Times New Roman" w:cs="Times New Roman"/>
        </w:rPr>
        <w:t xml:space="preserve"> (</w:t>
      </w:r>
      <w:r w:rsidRPr="00592472">
        <w:rPr>
          <w:rFonts w:ascii="Times New Roman" w:hAnsi="Times New Roman" w:cs="Times New Roman"/>
          <w:b/>
        </w:rPr>
        <w:t>2014</w:t>
      </w:r>
      <w:r w:rsidRPr="00592472">
        <w:rPr>
          <w:rFonts w:ascii="Times New Roman" w:hAnsi="Times New Roman" w:cs="Times New Roman"/>
        </w:rPr>
        <w:t xml:space="preserve">), </w:t>
      </w:r>
      <w:r w:rsidRPr="00592472">
        <w:rPr>
          <w:rFonts w:ascii="Times New Roman" w:hAnsi="Times New Roman" w:cs="Times New Roman"/>
          <w:b/>
        </w:rPr>
        <w:t>FEBS Journal</w:t>
      </w:r>
      <w:r w:rsidRPr="00592472">
        <w:rPr>
          <w:rFonts w:ascii="Times New Roman" w:hAnsi="Times New Roman" w:cs="Times New Roman"/>
        </w:rPr>
        <w:t>, 281, 2674-2687.</w:t>
      </w:r>
      <w:r w:rsidR="00C24D5C">
        <w:rPr>
          <w:rFonts w:ascii="Times New Roman" w:hAnsi="Times New Roman" w:cs="Times New Roman" w:hint="eastAsia"/>
        </w:rPr>
        <w:t xml:space="preserve"> </w:t>
      </w:r>
      <w:r w:rsidR="00C24D5C" w:rsidRPr="00592472">
        <w:rPr>
          <w:rFonts w:ascii="Times New Roman" w:hAnsi="Times New Roman" w:cs="Times New Roman"/>
          <w:szCs w:val="24"/>
        </w:rPr>
        <w:t>(IF=</w:t>
      </w:r>
      <w:r w:rsidR="00C24D5C">
        <w:rPr>
          <w:rFonts w:ascii="Times New Roman" w:hAnsi="Times New Roman" w:cs="Times New Roman" w:hint="eastAsia"/>
          <w:szCs w:val="24"/>
        </w:rPr>
        <w:t>3.986</w:t>
      </w:r>
      <w:r w:rsidR="00C24D5C" w:rsidRPr="00592472">
        <w:rPr>
          <w:rFonts w:ascii="Times New Roman" w:hAnsi="Times New Roman" w:cs="Times New Roman"/>
          <w:szCs w:val="24"/>
        </w:rPr>
        <w:t>)</w:t>
      </w:r>
    </w:p>
    <w:p w:rsidR="00B242E7" w:rsidRPr="00592472" w:rsidRDefault="00B242E7" w:rsidP="00B242E7">
      <w:pPr>
        <w:pStyle w:val="a4"/>
        <w:widowControl/>
        <w:numPr>
          <w:ilvl w:val="0"/>
          <w:numId w:val="2"/>
        </w:numPr>
        <w:ind w:leftChars="0"/>
        <w:rPr>
          <w:rFonts w:ascii="Times New Roman" w:hAnsi="Times New Roman" w:cs="Times New Roman"/>
          <w:b/>
          <w:bCs/>
          <w:szCs w:val="24"/>
        </w:rPr>
      </w:pPr>
      <w:r w:rsidRPr="00592472">
        <w:rPr>
          <w:rFonts w:ascii="Times New Roman" w:hAnsi="Times New Roman" w:cs="Times New Roman"/>
          <w:szCs w:val="24"/>
        </w:rPr>
        <w:t xml:space="preserve">Chun-Lun Ni, Hoi-Ping Shi, Hui-Ming Yu, Yun-Chorng Chang, and </w:t>
      </w:r>
      <w:r w:rsidRPr="00592472">
        <w:rPr>
          <w:rFonts w:ascii="Times New Roman" w:hAnsi="Times New Roman" w:cs="Times New Roman"/>
          <w:szCs w:val="24"/>
          <w:u w:val="single"/>
        </w:rPr>
        <w:t>Yun-Ru Chen</w:t>
      </w:r>
      <w:r w:rsidRPr="00592472">
        <w:rPr>
          <w:rFonts w:ascii="Times New Roman" w:hAnsi="Times New Roman" w:cs="Times New Roman"/>
          <w:szCs w:val="24"/>
        </w:rPr>
        <w:t xml:space="preserve">*. </w:t>
      </w:r>
      <w:r w:rsidRPr="00592472">
        <w:rPr>
          <w:rFonts w:ascii="Times New Roman" w:hAnsi="Times New Roman" w:cs="Times New Roman"/>
          <w:bCs/>
          <w:szCs w:val="24"/>
        </w:rPr>
        <w:t>Folding Stability of Amyloid-</w:t>
      </w:r>
      <w:r w:rsidRPr="00592472">
        <w:rPr>
          <w:rFonts w:ascii="Times New Roman" w:hAnsi="Times New Roman" w:cs="Times New Roman"/>
        </w:rPr>
        <w:sym w:font="Symbol" w:char="F062"/>
      </w:r>
      <w:r w:rsidRPr="00592472">
        <w:rPr>
          <w:rFonts w:ascii="Times New Roman" w:hAnsi="Times New Roman" w:cs="Times New Roman"/>
          <w:bCs/>
          <w:szCs w:val="24"/>
        </w:rPr>
        <w:t>40 Monomer is an Important Determinant of the Nucleation Kinetics in Fibrillization.</w:t>
      </w:r>
      <w:r w:rsidRPr="00592472">
        <w:rPr>
          <w:rFonts w:ascii="Times New Roman" w:hAnsi="Times New Roman" w:cs="Times New Roman"/>
          <w:szCs w:val="24"/>
        </w:rPr>
        <w:t xml:space="preserve"> (*corresponding author) (</w:t>
      </w:r>
      <w:r w:rsidRPr="00592472">
        <w:rPr>
          <w:rFonts w:ascii="Times New Roman" w:hAnsi="Times New Roman" w:cs="Times New Roman"/>
          <w:b/>
          <w:szCs w:val="24"/>
        </w:rPr>
        <w:t>2011</w:t>
      </w:r>
      <w:r w:rsidRPr="00592472">
        <w:rPr>
          <w:rFonts w:ascii="Times New Roman" w:hAnsi="Times New Roman" w:cs="Times New Roman"/>
          <w:szCs w:val="24"/>
        </w:rPr>
        <w:t xml:space="preserve">) </w:t>
      </w:r>
      <w:r w:rsidRPr="00592472">
        <w:rPr>
          <w:rFonts w:ascii="Times New Roman" w:hAnsi="Times New Roman" w:cs="Times New Roman"/>
          <w:b/>
          <w:bCs/>
          <w:szCs w:val="24"/>
        </w:rPr>
        <w:t>FASEB J.</w:t>
      </w:r>
      <w:r w:rsidRPr="00592472">
        <w:rPr>
          <w:rFonts w:ascii="Times New Roman" w:hAnsi="Times New Roman" w:cs="Times New Roman"/>
          <w:bCs/>
          <w:szCs w:val="24"/>
        </w:rPr>
        <w:t>,</w:t>
      </w:r>
      <w:r w:rsidRPr="00592472">
        <w:rPr>
          <w:rFonts w:ascii="Times New Roman" w:hAnsi="Times New Roman" w:cs="Times New Roman"/>
          <w:b/>
          <w:bCs/>
          <w:szCs w:val="24"/>
        </w:rPr>
        <w:t xml:space="preserve"> </w:t>
      </w:r>
      <w:r w:rsidRPr="00592472">
        <w:rPr>
          <w:rFonts w:ascii="Times New Roman" w:hAnsi="Times New Roman" w:cs="Times New Roman"/>
          <w:bCs/>
          <w:szCs w:val="24"/>
        </w:rPr>
        <w:t>25(4), 1390-401</w:t>
      </w:r>
      <w:r w:rsidRPr="00592472">
        <w:rPr>
          <w:rFonts w:ascii="Times New Roman" w:hAnsi="Times New Roman" w:cs="Times New Roman"/>
          <w:szCs w:val="24"/>
        </w:rPr>
        <w:t>. (IF=5.712, times cited=1</w:t>
      </w:r>
      <w:r w:rsidR="00C24D5C">
        <w:rPr>
          <w:rFonts w:ascii="Times New Roman" w:hAnsi="Times New Roman" w:cs="Times New Roman" w:hint="eastAsia"/>
          <w:szCs w:val="24"/>
        </w:rPr>
        <w:t>8</w:t>
      </w:r>
      <w:r w:rsidRPr="00592472">
        <w:rPr>
          <w:rFonts w:ascii="Times New Roman" w:hAnsi="Times New Roman" w:cs="Times New Roman"/>
          <w:szCs w:val="24"/>
        </w:rPr>
        <w:t>)</w:t>
      </w:r>
    </w:p>
    <w:p w:rsidR="00B242E7" w:rsidRPr="00592472" w:rsidRDefault="00B242E7" w:rsidP="00B242E7">
      <w:pPr>
        <w:widowControl/>
        <w:numPr>
          <w:ilvl w:val="0"/>
          <w:numId w:val="2"/>
        </w:numPr>
        <w:rPr>
          <w:rFonts w:ascii="Times New Roman" w:hAnsi="Times New Roman" w:cs="Times New Roman"/>
          <w:szCs w:val="24"/>
          <w:lang w:val="en"/>
        </w:rPr>
      </w:pPr>
      <w:r w:rsidRPr="00592472">
        <w:rPr>
          <w:rFonts w:ascii="Times New Roman" w:hAnsi="Times New Roman" w:cs="Times New Roman"/>
          <w:szCs w:val="24"/>
          <w:lang w:val="de-DE"/>
        </w:rPr>
        <w:t xml:space="preserve">Wei-Ting Chen, Yi-Hung Liao, Hui-Ming Yu, Irene Cheng, and </w:t>
      </w:r>
      <w:r w:rsidRPr="00592472">
        <w:rPr>
          <w:rFonts w:ascii="Times New Roman" w:hAnsi="Times New Roman" w:cs="Times New Roman"/>
          <w:szCs w:val="24"/>
          <w:u w:val="single"/>
          <w:lang w:val="de-DE"/>
        </w:rPr>
        <w:t>Yun-Ru Chen*</w:t>
      </w:r>
      <w:r w:rsidRPr="00592472">
        <w:rPr>
          <w:rFonts w:ascii="Times New Roman" w:hAnsi="Times New Roman" w:cs="Times New Roman"/>
          <w:szCs w:val="24"/>
          <w:lang w:val="de-DE"/>
        </w:rPr>
        <w:t xml:space="preserve">. </w:t>
      </w:r>
      <w:r w:rsidRPr="00592472">
        <w:rPr>
          <w:rFonts w:ascii="Times New Roman" w:hAnsi="Times New Roman" w:cs="Times New Roman"/>
          <w:bCs/>
          <w:szCs w:val="24"/>
        </w:rPr>
        <w:t>Distinct Effects of Zn</w:t>
      </w:r>
      <w:r w:rsidRPr="00592472">
        <w:rPr>
          <w:rFonts w:ascii="Times New Roman" w:hAnsi="Times New Roman" w:cs="Times New Roman"/>
          <w:bCs/>
          <w:szCs w:val="24"/>
          <w:vertAlign w:val="superscript"/>
        </w:rPr>
        <w:t>2+</w:t>
      </w:r>
      <w:r w:rsidRPr="00592472">
        <w:rPr>
          <w:rFonts w:ascii="Times New Roman" w:hAnsi="Times New Roman" w:cs="Times New Roman"/>
          <w:bCs/>
          <w:szCs w:val="24"/>
        </w:rPr>
        <w:t>, Cu</w:t>
      </w:r>
      <w:r w:rsidRPr="00592472">
        <w:rPr>
          <w:rFonts w:ascii="Times New Roman" w:hAnsi="Times New Roman" w:cs="Times New Roman"/>
          <w:bCs/>
          <w:szCs w:val="24"/>
          <w:vertAlign w:val="superscript"/>
        </w:rPr>
        <w:t>2+</w:t>
      </w:r>
      <w:r w:rsidRPr="00592472">
        <w:rPr>
          <w:rFonts w:ascii="Times New Roman" w:hAnsi="Times New Roman" w:cs="Times New Roman"/>
          <w:bCs/>
          <w:szCs w:val="24"/>
        </w:rPr>
        <w:t>, Fe</w:t>
      </w:r>
      <w:r w:rsidRPr="00592472">
        <w:rPr>
          <w:rFonts w:ascii="Times New Roman" w:hAnsi="Times New Roman" w:cs="Times New Roman"/>
          <w:bCs/>
          <w:szCs w:val="24"/>
          <w:vertAlign w:val="superscript"/>
        </w:rPr>
        <w:t>3+</w:t>
      </w:r>
      <w:r w:rsidRPr="00592472">
        <w:rPr>
          <w:rFonts w:ascii="Times New Roman" w:hAnsi="Times New Roman" w:cs="Times New Roman"/>
          <w:bCs/>
          <w:szCs w:val="24"/>
        </w:rPr>
        <w:t>, and Al</w:t>
      </w:r>
      <w:r w:rsidRPr="00592472">
        <w:rPr>
          <w:rFonts w:ascii="Times New Roman" w:hAnsi="Times New Roman" w:cs="Times New Roman"/>
          <w:bCs/>
          <w:szCs w:val="24"/>
          <w:vertAlign w:val="superscript"/>
        </w:rPr>
        <w:t>3+</w:t>
      </w:r>
      <w:r w:rsidRPr="00592472">
        <w:rPr>
          <w:rFonts w:ascii="Times New Roman" w:hAnsi="Times New Roman" w:cs="Times New Roman"/>
          <w:bCs/>
          <w:szCs w:val="24"/>
        </w:rPr>
        <w:t xml:space="preserve"> on Amyloid-</w:t>
      </w:r>
      <w:r w:rsidRPr="00592472">
        <w:rPr>
          <w:rFonts w:ascii="Times New Roman" w:hAnsi="Times New Roman" w:cs="Times New Roman"/>
          <w:bCs/>
          <w:szCs w:val="24"/>
        </w:rPr>
        <w:sym w:font="Symbol" w:char="F062"/>
      </w:r>
      <w:r w:rsidRPr="00592472">
        <w:rPr>
          <w:rFonts w:ascii="Times New Roman" w:hAnsi="Times New Roman" w:cs="Times New Roman"/>
          <w:bCs/>
          <w:szCs w:val="24"/>
        </w:rPr>
        <w:t xml:space="preserve"> Stability, Oligomerization, and Aggregation: Amyloid-</w:t>
      </w:r>
      <w:r w:rsidRPr="00592472">
        <w:rPr>
          <w:rFonts w:ascii="Times New Roman" w:hAnsi="Times New Roman" w:cs="Times New Roman"/>
          <w:bCs/>
          <w:szCs w:val="24"/>
        </w:rPr>
        <w:sym w:font="Symbol" w:char="F062"/>
      </w:r>
      <w:r w:rsidRPr="00592472">
        <w:rPr>
          <w:rFonts w:ascii="Times New Roman" w:hAnsi="Times New Roman" w:cs="Times New Roman"/>
          <w:bCs/>
          <w:szCs w:val="24"/>
        </w:rPr>
        <w:t xml:space="preserve"> Destabilization Promotes Annular Protofibril Formation. </w:t>
      </w:r>
      <w:r w:rsidRPr="00592472">
        <w:rPr>
          <w:rFonts w:ascii="Times New Roman" w:hAnsi="Times New Roman" w:cs="Times New Roman"/>
          <w:szCs w:val="24"/>
        </w:rPr>
        <w:t>(*corresponding author) (</w:t>
      </w:r>
      <w:r w:rsidRPr="00592472">
        <w:rPr>
          <w:rFonts w:ascii="Times New Roman" w:hAnsi="Times New Roman" w:cs="Times New Roman"/>
          <w:b/>
          <w:szCs w:val="24"/>
        </w:rPr>
        <w:t>2011</w:t>
      </w:r>
      <w:r w:rsidRPr="00592472">
        <w:rPr>
          <w:rFonts w:ascii="Times New Roman" w:hAnsi="Times New Roman" w:cs="Times New Roman"/>
          <w:szCs w:val="24"/>
        </w:rPr>
        <w:t xml:space="preserve">) </w:t>
      </w:r>
      <w:r w:rsidRPr="00592472">
        <w:rPr>
          <w:rFonts w:ascii="Times New Roman" w:hAnsi="Times New Roman" w:cs="Times New Roman"/>
          <w:b/>
          <w:szCs w:val="24"/>
        </w:rPr>
        <w:t>J Biol. Chem.</w:t>
      </w:r>
      <w:r w:rsidRPr="00592472">
        <w:rPr>
          <w:rFonts w:ascii="Times New Roman" w:hAnsi="Times New Roman" w:cs="Times New Roman"/>
          <w:szCs w:val="24"/>
        </w:rPr>
        <w:t>, 286 (11), 9646-56. (IF=4.773; times cited=</w:t>
      </w:r>
      <w:r w:rsidR="00C24D5C">
        <w:rPr>
          <w:rFonts w:ascii="Times New Roman" w:hAnsi="Times New Roman" w:cs="Times New Roman" w:hint="eastAsia"/>
          <w:szCs w:val="24"/>
        </w:rPr>
        <w:t>70</w:t>
      </w:r>
      <w:r w:rsidRPr="00592472">
        <w:rPr>
          <w:rFonts w:ascii="Times New Roman" w:hAnsi="Times New Roman" w:cs="Times New Roman"/>
          <w:szCs w:val="24"/>
        </w:rPr>
        <w:t>)</w:t>
      </w:r>
    </w:p>
    <w:p w:rsidR="00B242E7" w:rsidRPr="00D23913" w:rsidRDefault="00B242E7" w:rsidP="00B242E7">
      <w:pPr>
        <w:widowControl/>
        <w:ind w:left="480"/>
      </w:pPr>
    </w:p>
    <w:p w:rsidR="00A03BB8" w:rsidRPr="00BF4225" w:rsidRDefault="00A03BB8"/>
    <w:sectPr w:rsidR="00A03BB8" w:rsidRPr="00BF422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425" w:rsidRDefault="00EF2425" w:rsidP="00FC2A1F">
      <w:r>
        <w:separator/>
      </w:r>
    </w:p>
  </w:endnote>
  <w:endnote w:type="continuationSeparator" w:id="0">
    <w:p w:rsidR="00EF2425" w:rsidRDefault="00EF2425" w:rsidP="00FC2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425" w:rsidRDefault="00EF2425" w:rsidP="00FC2A1F">
      <w:r>
        <w:separator/>
      </w:r>
    </w:p>
  </w:footnote>
  <w:footnote w:type="continuationSeparator" w:id="0">
    <w:p w:rsidR="00EF2425" w:rsidRDefault="00EF2425" w:rsidP="00FC2A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4A76EE"/>
    <w:multiLevelType w:val="hybridMultilevel"/>
    <w:tmpl w:val="A1584A3C"/>
    <w:lvl w:ilvl="0" w:tplc="5C4AFC9E">
      <w:start w:val="1"/>
      <w:numFmt w:val="decimal"/>
      <w:lvlText w:val="%1."/>
      <w:lvlJc w:val="left"/>
      <w:pPr>
        <w:ind w:left="480" w:hanging="480"/>
      </w:pPr>
      <w:rPr>
        <w:rFonts w:hint="eastAsia"/>
        <w:b/>
        <w:i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68F3DAA"/>
    <w:multiLevelType w:val="hybridMultilevel"/>
    <w:tmpl w:val="A678B904"/>
    <w:lvl w:ilvl="0" w:tplc="5C4AFC9E">
      <w:start w:val="1"/>
      <w:numFmt w:val="decimal"/>
      <w:lvlText w:val="%1."/>
      <w:lvlJc w:val="left"/>
      <w:pPr>
        <w:ind w:left="480" w:hanging="480"/>
      </w:pPr>
      <w:rPr>
        <w:rFonts w:hint="eastAsia"/>
        <w:b/>
        <w:i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7"/>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225"/>
    <w:rsid w:val="000732C7"/>
    <w:rsid w:val="00210ED1"/>
    <w:rsid w:val="003E5C12"/>
    <w:rsid w:val="00412889"/>
    <w:rsid w:val="00485C07"/>
    <w:rsid w:val="00592472"/>
    <w:rsid w:val="00911CBC"/>
    <w:rsid w:val="00A03BB8"/>
    <w:rsid w:val="00B242E7"/>
    <w:rsid w:val="00BF4225"/>
    <w:rsid w:val="00C24D5C"/>
    <w:rsid w:val="00EB3F48"/>
    <w:rsid w:val="00EF2425"/>
    <w:rsid w:val="00F65438"/>
    <w:rsid w:val="00FC2A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A6258A-E87E-43E5-9CAB-25F6942D2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標題1"/>
    <w:basedOn w:val="a"/>
    <w:rsid w:val="00BF4225"/>
    <w:pPr>
      <w:spacing w:beforeLines="50" w:before="180" w:afterLines="100" w:after="360" w:line="400" w:lineRule="atLeast"/>
      <w:jc w:val="center"/>
    </w:pPr>
    <w:rPr>
      <w:rFonts w:ascii="Times New Roman" w:eastAsia="新細明體" w:hAnsi="Times New Roman" w:cs="Times New Roman"/>
      <w:b/>
      <w:sz w:val="28"/>
      <w:szCs w:val="24"/>
    </w:rPr>
  </w:style>
  <w:style w:type="character" w:styleId="a3">
    <w:name w:val="Hyperlink"/>
    <w:rsid w:val="00BF4225"/>
    <w:rPr>
      <w:color w:val="0000FF"/>
      <w:u w:val="single"/>
    </w:rPr>
  </w:style>
  <w:style w:type="paragraph" w:styleId="a4">
    <w:name w:val="List Paragraph"/>
    <w:basedOn w:val="a"/>
    <w:uiPriority w:val="34"/>
    <w:qFormat/>
    <w:rsid w:val="00B242E7"/>
    <w:pPr>
      <w:ind w:leftChars="200" w:left="480"/>
    </w:pPr>
  </w:style>
  <w:style w:type="paragraph" w:styleId="a5">
    <w:name w:val="header"/>
    <w:basedOn w:val="a"/>
    <w:link w:val="a6"/>
    <w:uiPriority w:val="99"/>
    <w:unhideWhenUsed/>
    <w:rsid w:val="00FC2A1F"/>
    <w:pPr>
      <w:tabs>
        <w:tab w:val="center" w:pos="4153"/>
        <w:tab w:val="right" w:pos="8306"/>
      </w:tabs>
      <w:snapToGrid w:val="0"/>
    </w:pPr>
    <w:rPr>
      <w:sz w:val="20"/>
      <w:szCs w:val="20"/>
    </w:rPr>
  </w:style>
  <w:style w:type="character" w:customStyle="1" w:styleId="a6">
    <w:name w:val="頁首 字元"/>
    <w:basedOn w:val="a0"/>
    <w:link w:val="a5"/>
    <w:uiPriority w:val="99"/>
    <w:rsid w:val="00FC2A1F"/>
    <w:rPr>
      <w:sz w:val="20"/>
      <w:szCs w:val="20"/>
    </w:rPr>
  </w:style>
  <w:style w:type="paragraph" w:styleId="a7">
    <w:name w:val="footer"/>
    <w:basedOn w:val="a"/>
    <w:link w:val="a8"/>
    <w:uiPriority w:val="99"/>
    <w:unhideWhenUsed/>
    <w:rsid w:val="00FC2A1F"/>
    <w:pPr>
      <w:tabs>
        <w:tab w:val="center" w:pos="4153"/>
        <w:tab w:val="right" w:pos="8306"/>
      </w:tabs>
      <w:snapToGrid w:val="0"/>
    </w:pPr>
    <w:rPr>
      <w:sz w:val="20"/>
      <w:szCs w:val="20"/>
    </w:rPr>
  </w:style>
  <w:style w:type="character" w:customStyle="1" w:styleId="a8">
    <w:name w:val="頁尾 字元"/>
    <w:basedOn w:val="a0"/>
    <w:link w:val="a7"/>
    <w:uiPriority w:val="99"/>
    <w:rsid w:val="00FC2A1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337577">
      <w:bodyDiv w:val="1"/>
      <w:marLeft w:val="0"/>
      <w:marRight w:val="0"/>
      <w:marTop w:val="0"/>
      <w:marBottom w:val="0"/>
      <w:divBdr>
        <w:top w:val="none" w:sz="0" w:space="0" w:color="auto"/>
        <w:left w:val="none" w:sz="0" w:space="0" w:color="auto"/>
        <w:bottom w:val="none" w:sz="0" w:space="0" w:color="auto"/>
        <w:right w:val="none" w:sz="0" w:space="0" w:color="auto"/>
      </w:divBdr>
    </w:div>
    <w:div w:id="54259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rchen@gate.sinica.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479</Words>
  <Characters>2736</Characters>
  <Application>Microsoft Office Word</Application>
  <DocSecurity>0</DocSecurity>
  <Lines>22</Lines>
  <Paragraphs>6</Paragraphs>
  <ScaleCrop>false</ScaleCrop>
  <Company/>
  <LinksUpToDate>false</LinksUpToDate>
  <CharactersWithSpaces>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2014-09-11T02:25:00Z</dcterms:created>
  <dcterms:modified xsi:type="dcterms:W3CDTF">2016-12-28T04:49:00Z</dcterms:modified>
</cp:coreProperties>
</file>